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书名：民族悲剧意识与个体艺术表现  中国现代重要作家悲剧创作研究</w:t>
      </w:r>
    </w:p>
    <w:p>
      <w:r>
        <w:t>作者：马晖著</w:t>
      </w:r>
    </w:p>
    <w:p>
      <w:r>
        <w:t>出版社：北京：民族出版社</w:t>
      </w:r>
    </w:p>
    <w:p>
      <w:r>
        <w:t>出版日期：2006.02</w:t>
      </w:r>
    </w:p>
    <w:p>
      <w:r>
        <w:t>总页数：256</w:t>
      </w:r>
    </w:p>
    <w:p>
      <w:r>
        <w:t>更多请访问教客网: www.jiaokey.com</w:t>
      </w:r>
    </w:p>
    <w:p>
      <w:r>
        <w:t>民族悲剧意识与个体艺术表现  中国现代重要作家悲剧创作研究 评论地址：https://www.jiaokey.com/book/detail/11543280.html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