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全国高等艺术院校美术学报优秀论文选  2003-2004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全国高等艺术院校美术学报优秀论文选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本书出售、求购地址：https://www.jiaokey.com/book/detail/11562148.html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关键词搜索：https://www.jiaokey.com/tag/全国高等艺术院校美术学报优秀论文选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