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经济法规</w:t>
      </w:r>
    </w:p>
    <w:p>
      <w:r>
        <w:rPr>
          <w:rFonts w:ascii="宋体" w:hAnsi="宋体" w:eastAsia="宋体"/>
          <w:sz w:val="24"/>
        </w:rPr>
        <w:t>中国职教学会商业专业委员会（筹），全国商业中专教育研究会组编；何香凝主编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中国职教学会商业专业委员会（筹），全国商业中专教育研究会组编；何香凝主编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本书出售、求购地址：https://www.jiaokey.com/book/detail/11566593.html</w:t>
      </w:r>
    </w:p>
    <w:p>
      <w:r>
        <w:t>更多相关图书推荐：https://www.jiaokey.com</w:t>
      </w:r>
    </w:p>
    <w:p>
      <w:r>
        <w:t>中国职教学会商业专业委员会（筹），全国商业中专教育研究会组编；何香凝主编 其他作品：https://www.jiaokey.com/tag/中国职教学会商业专业委员会（筹），全国商业中专教育研究会组编；何香凝主编.html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关键词搜索：https://www.jiaokey.com/tag/经济法规.html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