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书名：铸魂  天津市精神文明建设要揽  1978-2002</w:t>
      </w:r>
    </w:p>
    <w:p>
      <w:r>
        <w:t>作者：翟昌民，吴克学，聂秀华著</w:t>
      </w:r>
    </w:p>
    <w:p>
      <w:r>
        <w:t>出版社：天津：天津社会科学院出版社</w:t>
      </w:r>
    </w:p>
    <w:p>
      <w:r>
        <w:t>出版日期：2004.12</w:t>
      </w:r>
    </w:p>
    <w:p>
      <w:r>
        <w:t>总页数：307</w:t>
      </w:r>
    </w:p>
    <w:p>
      <w:r>
        <w:t>更多请访问教客网: www.jiaokey.com</w:t>
      </w:r>
    </w:p>
    <w:p>
      <w:r>
        <w:t>铸魂  天津市精神文明建设要揽  1978-2002 评论地址：https://www.jiaokey.com/book/detail/11567412.html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