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心血管病临床诊治</w:t>
      </w:r>
    </w:p>
    <w:p>
      <w:r>
        <w:rPr>
          <w:rFonts w:ascii="宋体" w:hAnsi="宋体" w:eastAsia="宋体"/>
          <w:sz w:val="24"/>
        </w:rPr>
        <w:t>黄永生主编；田宇丹，邓悦，刘爱东，刘静秋，陈颖，郑大为，姜丽红，黄永生编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黄永生主编；田宇丹，邓悦，刘爱东，刘静秋，陈颖，郑大为，姜丽红，黄永生编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本书出售、求购地址：https://www.jiaokey.com/book/detail/11567784.html</w:t>
      </w:r>
    </w:p>
    <w:p>
      <w:r>
        <w:t>更多相关图书推荐：https://www.jiaokey.com</w:t>
      </w:r>
    </w:p>
    <w:p>
      <w:r>
        <w:t>黄永生主编；田宇丹，邓悦，刘爱东，刘静秋，陈颖，郑大为，姜丽红，黄永生编 其他作品：https://www.jiaokey.com/tag/黄永生主编；田宇丹，邓悦，刘爱东，刘静秋，陈颖，郑大为，姜丽红，黄永生编.html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