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Visual Foxpro程序设计教程</w:t>
      </w:r>
    </w:p>
    <w:p>
      <w:r>
        <w:rPr>
          <w:rFonts w:ascii="宋体" w:hAnsi="宋体" w:eastAsia="宋体"/>
          <w:sz w:val="24"/>
        </w:rPr>
        <w:t>成昊，王诚君主编；李灵佳，林晓峰，宋玉璞，张昊副主编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Visual Foxpro程序设计教程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成昊，王诚君主编；李灵佳，林晓峰，宋玉璞，张昊副主编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本书出售、求购地址：https://www.jiaokey.com/book/detail/11577016.html</w:t>
      </w:r>
    </w:p>
    <w:p>
      <w:r>
        <w:t>更多相关图书推荐：https://www.jiaokey.com</w:t>
      </w:r>
    </w:p>
    <w:p>
      <w:r>
        <w:t>成昊，王诚君主编；李灵佳，林晓峰，宋玉璞，张昊副主编 其他作品：https://www.jiaokey.com/tag/成昊，王诚君主编；李灵佳，林晓峰，宋玉璞，张昊副主编.html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关键词搜索：https://www.jiaokey.com/tag/Visual Foxpro程序设计教程.html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