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书名：贫困地区跨世纪财源建设研究  忻州地区90年代财力运行分析和壮大财力的战略思考</w:t>
      </w:r>
    </w:p>
    <w:p>
      <w:r>
        <w:t>作者：杨增武著</w:t>
      </w:r>
    </w:p>
    <w:p>
      <w:r>
        <w:t>出版社：北京：中国财政经济出版社</w:t>
      </w:r>
    </w:p>
    <w:p>
      <w:r>
        <w:t>出版日期：2000.03</w:t>
      </w:r>
    </w:p>
    <w:p>
      <w:r>
        <w:t>总页数：258</w:t>
      </w:r>
    </w:p>
    <w:p>
      <w:r>
        <w:t>更多请访问教客网: www.jiaokey.com</w:t>
      </w:r>
    </w:p>
    <w:p>
      <w:r>
        <w:t>贫困地区跨世纪财源建设研究  忻州地区90年代财力运行分析和壮大财力的战略思考 评论地址：https://www.jiaokey.com/book/detail/11582138.html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