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在水一方：1945年以前台湾水墨画</w:t>
      </w:r>
    </w:p>
    <w:p>
      <w:r>
        <w:rPr>
          <w:rFonts w:ascii="宋体" w:hAnsi="宋体" w:eastAsia="宋体"/>
          <w:sz w:val="24"/>
        </w:rPr>
        <w:t>崔咏雪撰稿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在水一方：1945年以前台湾水墨画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崔咏雪撰稿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本书出售、求购地址：https://www.jiaokey.com/book/detail/11604271.html</w:t>
      </w:r>
    </w:p>
    <w:p>
      <w:r>
        <w:t>更多相关图书推荐：https://www.jiaokey.com</w:t>
      </w:r>
    </w:p>
    <w:p>
      <w:r>
        <w:t>崔咏雪撰稿 其他作品：https://www.jiaokey.com/tag/崔咏雪撰稿.html</w:t>
      </w:r>
    </w:p>
    <w:p>
      <w:r>
        <w:t>国立台湾美术馆 出版图书：https://www.jiaokey.com/tag/国立台湾美术馆.html</w:t>
      </w:r>
    </w:p>
    <w:p>
      <w:r>
        <w:t>关键词搜索：https://www.jiaokey.com/tag/在水一方：1945年以前台湾水墨画.html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