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可编程逻辑控制器</w:t>
      </w:r>
    </w:p>
    <w:p>
      <w:r>
        <w:rPr>
          <w:rFonts w:ascii="宋体" w:hAnsi="宋体" w:eastAsia="宋体"/>
          <w:sz w:val="24"/>
        </w:rPr>
        <w:t>（美）默里斯（Morriss，S.B）著；杨智，王琅，朱海锋译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（美）默里斯（Morriss，S.B）著；杨智，王琅，朱海锋译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本书出售、求购地址：https://www.jiaokey.com/book/detail/11611698.html</w:t>
      </w:r>
    </w:p>
    <w:p>
      <w:r>
        <w:t>更多相关图书推荐：https://www.jiaokey.com</w:t>
      </w:r>
    </w:p>
    <w:p>
      <w:r>
        <w:t>（美）默里斯（Morriss，S.B）著；杨智，王琅，朱海锋译 其他作品：https://www.jiaokey.com/tag/（美）默里斯（Morriss，S.B）著；杨智，王琅，朱海锋译.html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关键词搜索：https://www.jiaokey.com/tag/可编程逻辑控制器.html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