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金属夏比缺口冲击试验方法国家标准实施指南</w:t>
      </w:r>
    </w:p>
    <w:p>
      <w:r>
        <w:rPr>
          <w:rFonts w:ascii="宋体" w:hAnsi="宋体" w:eastAsia="宋体"/>
          <w:sz w:val="24"/>
        </w:rPr>
        <w:t>《金属夏比缺口冲击试验方法国家标准实施指南》编写组编著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金属夏比缺口冲击试验方法国家标准实施指南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《金属夏比缺口冲击试验方法国家标准实施指南》编写组编著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本书出售、求购地址：https://www.jiaokey.com/book/detail/11616787.html</w:t>
      </w:r>
    </w:p>
    <w:p>
      <w:r>
        <w:t>更多相关图书推荐：https://www.jiaokey.com</w:t>
      </w:r>
    </w:p>
    <w:p>
      <w:r>
        <w:t>《金属夏比缺口冲击试验方法国家标准实施指南》编写组编著 其他作品：https://www.jiaokey.com/tag/《金属夏比缺口冲击试验方法国家标准实施指南》编写组编著.html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关键词搜索：https://www.jiaokey.com/tag/金属夏比缺口冲击试验方法国家标准实施指南.html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