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月明华屋  中国古典建筑美学漫步</w:t>
      </w:r>
    </w:p>
    <w:p>
      <w:r>
        <w:rPr>
          <w:rFonts w:ascii="宋体" w:hAnsi="宋体" w:eastAsia="宋体"/>
          <w:sz w:val="24"/>
        </w:rPr>
        <w:t>汪洪澜著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月明华屋  中国古典建筑美学漫步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汪洪澜著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本书出售、求购地址：https://www.jiaokey.com/book/detail/11617571.html</w:t>
      </w:r>
    </w:p>
    <w:p>
      <w:r>
        <w:t>更多相关图书推荐：https://www.jiaokey.com</w:t>
      </w:r>
    </w:p>
    <w:p>
      <w:r>
        <w:t>汪洪澜著 其他作品：https://www.jiaokey.com/tag/汪洪澜著.html</w:t>
      </w:r>
    </w:p>
    <w:p>
      <w:r>
        <w:t>宁夏人民出版社 出版图书：https://www.jiaokey.com/tag/宁夏人民出版社.html</w:t>
      </w:r>
    </w:p>
    <w:p>
      <w:r>
        <w:t>关键词搜索：https://www.jiaokey.com/tag/月明华屋  中国古典建筑美学漫步.html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