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本土化生存  跨国公司在华经营管理成败启示</w:t>
      </w:r>
    </w:p>
    <w:p>
      <w:r>
        <w:rPr>
          <w:rFonts w:ascii="宋体" w:hAnsi="宋体" w:eastAsia="宋体"/>
          <w:sz w:val="24"/>
        </w:rPr>
        <w:t>杨婕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本土化生存  跨国公司在华经营管理成败启示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本书出售、求购地址：https://www.jiaokey.com/book/detail/11619688.html</w:t>
      </w:r>
    </w:p>
    <w:p>
      <w:r>
        <w:t>更多相关图书推荐：https://www.jiaokey.com</w:t>
      </w:r>
    </w:p>
    <w:p>
      <w:r>
        <w:t>杨婕 其他作品：https://www.jiaokey.com/tag/杨婕.html</w:t>
      </w:r>
    </w:p>
    <w:p>
      <w:r>
        <w:t>关键词搜索：https://www.jiaokey.com/tag/本土化生存  跨国公司在华经营管理成败启示.html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