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诸蕃志校释</w:t>
      </w:r>
    </w:p>
    <w:p>
      <w:r>
        <w:rPr>
          <w:rFonts w:ascii="宋体" w:hAnsi="宋体" w:eastAsia="宋体"/>
          <w:sz w:val="24"/>
        </w:rPr>
        <w:t>（宋）赵汝适原著；杨博文校释，（意）艾儒略原著；谢方校释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诸蕃志校释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（宋）赵汝适原著；杨博文校释，（意）艾儒略原著；谢方校释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本书出售、求购地址：https://www.jiaokey.com/book/detail/11623212.html</w:t>
      </w:r>
    </w:p>
    <w:p>
      <w:r>
        <w:t>更多相关图书推荐：https://www.jiaokey.com</w:t>
      </w:r>
    </w:p>
    <w:p>
      <w:r>
        <w:t>（宋）赵汝适原著；杨博文校释，（意）艾儒略原著；谢方校释 其他作品：https://www.jiaokey.com/tag/（宋）赵汝适原著；杨博文校释，（意）艾儒略原著；谢方校释.html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关键词搜索：https://www.jiaokey.com/tag/诸蕃志校释.html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