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  北京市建设和谐村镇新探</w:t>
      </w:r>
    </w:p>
    <w:p>
      <w:r>
        <w:rPr>
          <w:rFonts w:ascii="宋体" w:hAnsi="宋体" w:eastAsia="宋体"/>
          <w:sz w:val="24"/>
        </w:rPr>
        <w:t>宋贵伦主编；北京市邓小平理论和“三个代表”重要思想研究中心，中共北京市委前线杂志社编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  北京市建设和谐村镇新探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宋贵伦主编；北京市邓小平理论和“三个代表”重要思想研究中心，中共北京市委前线杂志社编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本书出售、求购地址：https://www.jiaokey.com/book/detail/11623597.html</w:t>
      </w:r>
    </w:p>
    <w:p>
      <w:r>
        <w:t>更多相关图书推荐：https://www.jiaokey.com</w:t>
      </w:r>
    </w:p>
    <w:p>
      <w:r>
        <w:t>宋贵伦主编；北京市邓小平理论和“三个代表”重要思想研究中心，中共北京市委前线杂志社编 其他作品：https://www.jiaokey.com/tag/宋贵伦主编；北京市邓小平理论和“三个代表”重要思想研究中心，中共北京市委前线杂志社编.html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关键词搜索：https://www.jiaokey.com/tag/构建和谐  北京市建设和谐村镇新探.html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