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新农村建设与农村人力资源开发  基于“三农”问题的视角探索</w:t>
      </w:r>
    </w:p>
    <w:p>
      <w:r>
        <w:rPr>
          <w:rFonts w:ascii="宋体" w:hAnsi="宋体" w:eastAsia="宋体"/>
          <w:sz w:val="24"/>
        </w:rPr>
        <w:t>边慧敏主编；刘家强，董健民，蒋华副主编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新农村建设与农村人力资源开发  基于“三农”问题的视角探索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边慧敏主编；刘家强，董健民，蒋华副主编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农村-社会主义建设-研究-中国  劳动力资源-资源开发-中国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本书出售、求购地址：https://www.jiaokey.com/book/detail/11625169.html</w:t>
      </w:r>
    </w:p>
    <w:p>
      <w:r>
        <w:t>更多相关图书推荐：https://www.jiaokey.com</w:t>
      </w:r>
    </w:p>
    <w:p>
      <w:r>
        <w:t>边慧敏主编；刘家强，董健民，蒋华副主编 其他作品：https://www.jiaokey.com/tag/边慧敏主编；刘家强，董健民，蒋华副主编.html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关键词搜索：https://www.jiaokey.com/tag/农村-社会主义建设-研究-中国  劳动力资源-资源开发-中国.html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