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物理  选修3-2</w:t>
      </w:r>
    </w:p>
    <w:p>
      <w:r>
        <w:rPr>
          <w:rFonts w:ascii="宋体" w:hAnsi="宋体" w:eastAsia="宋体"/>
          <w:sz w:val="24"/>
        </w:rPr>
        <w:t>保宗悌主编；布正明，王笑君副主编；姚跃涌本册主编；许鹤龄，陈金球，袁怀敏，谢小龙本册编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物理  选修3-2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保宗悌主编；布正明，王笑君副主编；姚跃涌本册主编；许鹤龄，陈金球，袁怀敏，谢小龙本册编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本书出售、求购地址：https://www.jiaokey.com/book/detail/11625846.html</w:t>
      </w:r>
    </w:p>
    <w:p>
      <w:r>
        <w:t>更多相关图书推荐：https://www.jiaokey.com</w:t>
      </w:r>
    </w:p>
    <w:p>
      <w:r>
        <w:t>保宗悌主编；布正明，王笑君副主编；姚跃涌本册主编；许鹤龄，陈金球，袁怀敏，谢小龙本册编 其他作品：https://www.jiaokey.com/tag/保宗悌主编；布正明，王笑君副主编；姚跃涌本册主编；许鹤龄，陈金球，袁怀敏，谢小龙本册编.html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  物理  选修3-2.html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