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公益诉讼  第1辑</w:t>
      </w:r>
    </w:p>
    <w:p>
      <w:r>
        <w:rPr>
          <w:rFonts w:ascii="宋体" w:hAnsi="宋体" w:eastAsia="宋体"/>
          <w:sz w:val="24"/>
        </w:rPr>
        <w:t>黄金荣执行主编；北京市东方公益法律援助律师事务所编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公益诉讼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黄金荣执行主编；北京市东方公益法律援助律师事务所编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本书出售、求购地址：https://www.jiaokey.com/book/detail/11628309.html</w:t>
      </w:r>
    </w:p>
    <w:p>
      <w:r>
        <w:t>更多相关图书推荐：https://www.jiaokey.com</w:t>
      </w:r>
    </w:p>
    <w:p>
      <w:r>
        <w:t>黄金荣执行主编；北京市东方公益法律援助律师事务所编 其他作品：https://www.jiaokey.com/tag/黄金荣执行主编；北京市东方公益法律援助律师事务所编.html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关键词搜索：https://www.jiaokey.com/tag/公益诉讼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