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画说职务犯罪</w:t>
      </w:r>
    </w:p>
    <w:p>
      <w:r>
        <w:rPr>
          <w:rFonts w:ascii="宋体" w:hAnsi="宋体" w:eastAsia="宋体"/>
          <w:sz w:val="24"/>
        </w:rPr>
        <w:t>敬大力主编；杨书文，韩耀元，周宜人副主编；中国犯罪学研究会预防职务犯罪专业委员会编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画说职务犯罪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敬大力主编；杨书文，韩耀元，周宜人副主编；中国犯罪学研究会预防职务犯罪专业委员会编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本书出售、求购地址：https://www.jiaokey.com/book/detail/11629315.html</w:t>
      </w:r>
    </w:p>
    <w:p>
      <w:r>
        <w:t>更多相关图书推荐：https://www.jiaokey.com</w:t>
      </w:r>
    </w:p>
    <w:p>
      <w:r>
        <w:t>敬大力主编；杨书文，韩耀元，周宜人副主编；中国犯罪学研究会预防职务犯罪专业委员会编 其他作品：https://www.jiaokey.com/tag/敬大力主编；杨书文，韩耀元，周宜人副主编；中国犯罪学研究会预防职务犯罪专业委员会编.html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关键词搜索：https://www.jiaokey.com/tag/画说职务犯罪.html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