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公共政策学案例精选</w:t>
      </w:r>
    </w:p>
    <w:p>
      <w:r>
        <w:rPr>
          <w:rFonts w:ascii="宋体" w:hAnsi="宋体" w:eastAsia="宋体"/>
          <w:sz w:val="24"/>
        </w:rPr>
        <w:t>宁骚主编；林震，吴群芳，孙广厦，傅广宛副主编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宁骚主编；林震，吴群芳，孙广厦，傅广宛副主编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本书出售、求购地址：https://www.jiaokey.com/book/detail/11629323.html</w:t>
      </w:r>
    </w:p>
    <w:p>
      <w:r>
        <w:t>更多相关图书推荐：https://www.jiaokey.com</w:t>
      </w:r>
    </w:p>
    <w:p>
      <w:r>
        <w:t>宁骚主编；林震，吴群芳，孙广厦，傅广宛副主编 其他作品：https://www.jiaokey.com/tag/宁骚主编；林震，吴群芳，孙广厦，傅广宛副主编.html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关键词搜索：https://www.jiaokey.com/tag/公共政策学案例精选.html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