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真正高考·各个击破  数学·立体几何与空间向量</w:t>
      </w:r>
    </w:p>
    <w:p>
      <w:r>
        <w:rPr>
          <w:rFonts w:ascii="宋体" w:hAnsi="宋体" w:eastAsia="宋体"/>
          <w:sz w:val="24"/>
        </w:rPr>
        <w:t>金诚主编；贺顺炳，崔兆成本册主编；赵开宇，魏文涛，杨广英，于立人，郭文海，文霞编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真正高考·各个击破  数学·立体几何与空间向量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金诚主编；贺顺炳，崔兆成本册主编；赵开宇，魏文涛，杨广英，于立人，郭文海，文霞编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本书出售、求购地址：https://www.jiaokey.com/book/detail/11630353.html</w:t>
      </w:r>
    </w:p>
    <w:p>
      <w:r>
        <w:t>更多相关图书推荐：https://www.jiaokey.com</w:t>
      </w:r>
    </w:p>
    <w:p>
      <w:r>
        <w:t>金诚主编；贺顺炳，崔兆成本册主编；赵开宇，魏文涛，杨广英，于立人，郭文海，文霞编 其他作品：https://www.jiaokey.com/tag/金诚主编；贺顺炳，崔兆成本册主编；赵开宇，魏文涛，杨广英，于立人，郭文海，文霞编.html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关键词搜索：https://www.jiaokey.com/tag/真正高考·各个击破  数学·立体几何与空间向量.html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