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高考英语词汇必备</w:t>
      </w:r>
    </w:p>
    <w:p>
      <w:r>
        <w:rPr>
          <w:rFonts w:ascii="宋体" w:hAnsi="宋体" w:eastAsia="宋体"/>
          <w:sz w:val="24"/>
        </w:rPr>
        <w:t>高儒博主编；范金凤副主编；张莹，周银耐，袁达廉，吴洪明，姚健民，黄文忠编著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高儒博主编；范金凤副主编；张莹，周银耐，袁达廉，吴洪明，姚健民，黄文忠编著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本书出售、求购地址：https://www.jiaokey.com/book/detail/11630819.html</w:t>
      </w:r>
    </w:p>
    <w:p>
      <w:r>
        <w:t>更多相关图书推荐：https://www.jiaokey.com</w:t>
      </w:r>
    </w:p>
    <w:p>
      <w:r>
        <w:t>高儒博主编；范金凤副主编；张莹，周银耐，袁达廉，吴洪明，姚健民，黄文忠编著 其他作品：https://www.jiaokey.com/tag/高儒博主编；范金凤副主编；张莹，周银耐，袁达廉，吴洪明，姚健民，黄文忠编著.html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关键词搜索：https://www.jiaokey.com/tag/高考英语词汇必备.html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