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晋商史料全览  临汾卷</w:t>
      </w:r>
    </w:p>
    <w:p>
      <w:r>
        <w:rPr>
          <w:rFonts w:ascii="宋体" w:hAnsi="宋体" w:eastAsia="宋体"/>
          <w:sz w:val="24"/>
        </w:rPr>
        <w:t>阎爱英总主编；王三星主编；山西省政协《晋商史料全览》编辑委员会，临汾市政协《晋商史料全览·临汾卷》编辑委员会编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晋商史料全览  临汾卷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阎爱英总主编；王三星主编；山西省政协《晋商史料全览》编辑委员会，临汾市政协《晋商史料全览·临汾卷》编辑委员会编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本书出售、求购地址：https://www.jiaokey.com/book/detail/11632111.html</w:t>
      </w:r>
    </w:p>
    <w:p>
      <w:r>
        <w:t>更多相关图书推荐：https://www.jiaokey.com</w:t>
      </w:r>
    </w:p>
    <w:p>
      <w:r>
        <w:t>阎爱英总主编；王三星主编；山西省政协《晋商史料全览》编辑委员会，临汾市政协《晋商史料全览·临汾卷》编辑委员会编 其他作品：https://www.jiaokey.com/tag/阎爱英总主编；王三星主编；山西省政协《晋商史料全览》编辑委员会，临汾市政协《晋商史料全览·临汾卷》编辑委员会编.html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关键词搜索：https://www.jiaokey.com/tag/晋商史料全览  临汾卷.html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