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财务管理案例教程</w:t>
      </w:r>
    </w:p>
    <w:p>
      <w:r>
        <w:rPr>
          <w:rFonts w:ascii="宋体" w:hAnsi="宋体" w:eastAsia="宋体"/>
          <w:sz w:val="24"/>
        </w:rPr>
        <w:t>郑雄伟，卢侠巍主编；国际管理会计师协会，国际财务管理师资格考试指导教材编写组编写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郑雄伟，卢侠巍主编；国际管理会计师协会，国际财务管理师资格考试指导教材编写组编写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本书出售、求购地址：https://www.jiaokey.com/book/detail/11635525.html</w:t>
      </w:r>
    </w:p>
    <w:p>
      <w:r>
        <w:t>更多相关图书推荐：https://www.jiaokey.com</w:t>
      </w:r>
    </w:p>
    <w:p>
      <w:r>
        <w:t>郑雄伟，卢侠巍主编；国际管理会计师协会，国际财务管理师资格考试指导教材编写组编写 其他作品：https://www.jiaokey.com/tag/郑雄伟，卢侠巍主编；国际管理会计师协会，国际财务管理师资格考试指导教材编写组编写.html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