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学校常见法律问题及对策</w:t>
      </w:r>
    </w:p>
    <w:p>
      <w:r>
        <w:rPr>
          <w:rFonts w:ascii="宋体" w:hAnsi="宋体" w:eastAsia="宋体"/>
          <w:sz w:val="24"/>
        </w:rPr>
        <w:t>马建新主编；刘勇华，肖仲斌，陈冬喜副主编；刘丹，党朝荣，王晔，资金星，谭广旭，陈冬喜编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学校常见法律问题及对策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马建新主编；刘勇华，肖仲斌，陈冬喜副主编；刘丹，党朝荣，王晔，资金星，谭广旭，陈冬喜编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本书出售、求购地址：https://www.jiaokey.com/book/detail/11638296.html</w:t>
      </w:r>
    </w:p>
    <w:p>
      <w:r>
        <w:t>更多相关图书推荐：https://www.jiaokey.com</w:t>
      </w:r>
    </w:p>
    <w:p>
      <w:r>
        <w:t>马建新主编；刘勇华，肖仲斌，陈冬喜副主编；刘丹，党朝荣，王晔，资金星，谭广旭，陈冬喜编 其他作品：https://www.jiaokey.com/tag/马建新主编；刘勇华，肖仲斌，陈冬喜副主编；刘丹，党朝荣，王晔，资金星，谭广旭，陈冬喜编.html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关键词搜索：https://www.jiaokey.com/tag/学校常见法律问题及对策.html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