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中等职业学校机电类规划教材  机械制图</w:t>
      </w:r>
    </w:p>
    <w:p>
      <w:r>
        <w:rPr>
          <w:rFonts w:ascii="宋体" w:hAnsi="宋体" w:eastAsia="宋体"/>
          <w:sz w:val="24"/>
        </w:rPr>
        <w:t>徐玉华主编  孔晓林  文珈  牛秀芳副主编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中等职业学校机电类规划教材  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徐玉华主编  孔晓林  文珈  牛秀芳副主编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本书出售、求购地址：https://www.jiaokey.com/book/detail/11638332.html</w:t>
      </w:r>
    </w:p>
    <w:p>
      <w:r>
        <w:t>更多相关图书推荐：https://www.jiaokey.com</w:t>
      </w:r>
    </w:p>
    <w:p>
      <w:r>
        <w:t>徐玉华主编  孔晓林  文珈  牛秀芳副主编 其他作品：https://www.jiaokey.com/tag/徐玉华主编  孔晓林  文珈  牛秀芳副主编.html</w:t>
      </w:r>
    </w:p>
    <w:p>
      <w:r>
        <w:t>人民邮电出版社 出版图书：https://www.jiaokey.com/tag/人民邮电出版社.html</w:t>
      </w:r>
    </w:p>
    <w:p>
      <w:r>
        <w:t>关键词搜索：https://www.jiaokey.com/tag/中等职业学校机电类规划教材  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