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情商成就未来  有感于中小学生的启蒙教育</w:t>
      </w:r>
    </w:p>
    <w:p>
      <w:r>
        <w:rPr>
          <w:rFonts w:ascii="宋体" w:hAnsi="宋体" w:eastAsia="宋体"/>
          <w:sz w:val="24"/>
        </w:rPr>
        <w:t>陈兴观编著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情商成就未来  有感于中小学生的启蒙教育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本书出售、求购地址：https://www.jiaokey.com/book/detail/11639090.html</w:t>
      </w:r>
    </w:p>
    <w:p>
      <w:r>
        <w:t>更多相关图书推荐：https://www.jiaokey.com</w:t>
      </w:r>
    </w:p>
    <w:p>
      <w:r>
        <w:t>陈兴观编著 其他作品：https://www.jiaokey.com/tag/陈兴观编著.html</w:t>
      </w:r>
    </w:p>
    <w:p>
      <w:r>
        <w:t>福州市：福建教育出版社 出版图书：https://www.jiaokey.com/tag/福州市：福建教育出版社.html</w:t>
      </w:r>
    </w:p>
    <w:p>
      <w:r>
        <w:t>关键词搜索：https://www.jiaokey.com/tag/情商成就未来  有感于中小学生的启蒙教育.html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