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上海市中小学劳动技术课程标准解读</w:t>
      </w:r>
    </w:p>
    <w:p>
      <w:r>
        <w:rPr>
          <w:rFonts w:ascii="宋体" w:hAnsi="宋体" w:eastAsia="宋体"/>
          <w:sz w:val="24"/>
        </w:rPr>
        <w:t>吕鑫祥主编；李国庆，刘秋平，张红妹，张崇椿编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上海市中小学劳动技术课程标准解读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吕鑫祥主编；李国庆，刘秋平，张红妹，张崇椿编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本书出售、求购地址：https://www.jiaokey.com/book/detail/11639155.html</w:t>
      </w:r>
    </w:p>
    <w:p>
      <w:r>
        <w:t>更多相关图书推荐：https://www.jiaokey.com</w:t>
      </w:r>
    </w:p>
    <w:p>
      <w:r>
        <w:t>吕鑫祥主编；李国庆，刘秋平，张红妹，张崇椿编 其他作品：https://www.jiaokey.com/tag/吕鑫祥主编；李国庆，刘秋平，张红妹，张崇椿编.html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关键词搜索：https://www.jiaokey.com/tag/上海市中小学劳动技术课程标准解读.html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