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美术  篆刻  选修</w:t>
      </w:r>
    </w:p>
    <w:p>
      <w:r>
        <w:rPr>
          <w:rFonts w:ascii="宋体" w:hAnsi="宋体" w:eastAsia="宋体"/>
          <w:sz w:val="24"/>
        </w:rPr>
        <w:t>皮道坚主编；周凤甫副主编；王见本册主编；李铁军，吴晓懿，赵凯昕主要编写人员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美术  篆刻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皮道坚主编；周凤甫副主编；王见本册主编；李铁军，吴晓懿，赵凯昕主要编写人员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本书出售、求购地址：https://www.jiaokey.com/book/detail/11639359.html</w:t>
      </w:r>
    </w:p>
    <w:p>
      <w:r>
        <w:t>更多相关图书推荐：https://www.jiaokey.com</w:t>
      </w:r>
    </w:p>
    <w:p>
      <w:r>
        <w:t>皮道坚主编；周凤甫副主编；王见本册主编；李铁军，吴晓懿，赵凯昕主要编写人员 其他作品：https://www.jiaokey.com/tag/皮道坚主编；周凤甫副主编；王见本册主编；李铁军，吴晓懿，赵凯昕主要编写人员.html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美术  篆刻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