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门诊病人就医指导160问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门诊病人就医指导160问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本书出售、求购地址：https://www.jiaokey.com/book/detail/11645269.html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关键词搜索：https://www.jiaokey.com/tag/门诊病人就医指导160问.html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