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高职高专计算机技能型紧缺人才培养规划教材  计算机多媒体技术专业  多媒体制作与AUTHORWARE</w:t>
      </w:r>
    </w:p>
    <w:p>
      <w:r>
        <w:rPr>
          <w:rFonts w:ascii="宋体" w:hAnsi="宋体" w:eastAsia="宋体"/>
          <w:sz w:val="24"/>
        </w:rPr>
        <w:t>熊冠恒  杨南团编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高职高专计算机技能型紧缺人才培养规划教材  计算机多媒体技术专业  多媒体制作与AUTHORWARE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熊冠恒  杨南团编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本书出售、求购地址：https://www.jiaokey.com/book/detail/11648043.html</w:t>
      </w:r>
    </w:p>
    <w:p>
      <w:r>
        <w:t>更多相关图书推荐：https://www.jiaokey.com</w:t>
      </w:r>
    </w:p>
    <w:p>
      <w:r>
        <w:t>熊冠恒  杨南团编 其他作品：https://www.jiaokey.com/tag/熊冠恒  杨南团编.html</w:t>
      </w:r>
    </w:p>
    <w:p>
      <w:r>
        <w:t>人民邮电出版社 出版图书：https://www.jiaokey.com/tag/人民邮电出版社.html</w:t>
      </w:r>
    </w:p>
    <w:p>
      <w:r>
        <w:t>关键词搜索：https://www.jiaokey.com/tag/高职高专计算机技能型紧缺人才培养规划教材  计算机多媒体技术专业  多媒体制作与AUTHORWARE.html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