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楷书常用3500字钢笔字贴</w:t>
      </w:r>
    </w:p>
    <w:p>
      <w:r>
        <w:rPr>
          <w:rFonts w:ascii="宋体" w:hAnsi="宋体" w:eastAsia="宋体"/>
          <w:sz w:val="24"/>
        </w:rPr>
        <w:t>沈子木编  司马武当编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楷书常用3500字钢笔字贴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沈子木编  司马武当编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本书出售、求购地址：https://www.jiaokey.com/book/detail/11655016.html</w:t>
      </w:r>
    </w:p>
    <w:p>
      <w:r>
        <w:t>更多相关图书推荐：https://www.jiaokey.com</w:t>
      </w:r>
    </w:p>
    <w:p>
      <w:r>
        <w:t>沈子木编  司马武当编 其他作品：https://www.jiaokey.com/tag/沈子木编  司马武当编.html</w:t>
      </w:r>
    </w:p>
    <w:p>
      <w:r>
        <w:t>河南美术出版社 出版图书：https://www.jiaokey.com/tag/河南美术出版社.html</w:t>
      </w:r>
    </w:p>
    <w:p>
      <w:r>
        <w:t>关键词搜索：https://www.jiaokey.com/tag/楷书常用3500字钢笔字贴.html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