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双色设计  无局限的设计解决方案</w:t>
      </w:r>
    </w:p>
    <w:p>
      <w:r>
        <w:rPr>
          <w:rFonts w:ascii="宋体" w:hAnsi="宋体" w:eastAsia="宋体"/>
          <w:sz w:val="24"/>
        </w:rPr>
        <w:t>（美）特姆普林·布里恩克设计公司编；唐昱译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双色设计  无局限的设计解决方案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（美）特姆普林·布里恩克设计公司编；唐昱译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本书出售、求购地址：https://www.jiaokey.com/book/detail/11655956.html</w:t>
      </w:r>
    </w:p>
    <w:p>
      <w:r>
        <w:t>更多相关图书推荐：https://www.jiaokey.com</w:t>
      </w:r>
    </w:p>
    <w:p>
      <w:r>
        <w:t>（美）特姆普林·布里恩克设计公司编；唐昱译 其他作品：https://www.jiaokey.com/tag/（美）特姆普林·布里恩克设计公司编；唐昱译.html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关键词搜索：https://www.jiaokey.com/tag/双色设计  无局限的设计解决方案.html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