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政治理论历年试题解析  2007年版  第3版</w:t>
      </w:r>
    </w:p>
    <w:p>
      <w:r>
        <w:rPr>
          <w:rFonts w:ascii="宋体" w:hAnsi="宋体" w:eastAsia="宋体"/>
          <w:sz w:val="24"/>
        </w:rPr>
        <w:t>米鹏主编  王红力  周海副主编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政治理论历年试题解析  2007年版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米鹏主编  王红力  周海副主编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本书出售、求购地址：https://www.jiaokey.com/book/detail/11660633.html</w:t>
      </w:r>
    </w:p>
    <w:p>
      <w:r>
        <w:t>更多相关图书推荐：https://www.jiaokey.com</w:t>
      </w:r>
    </w:p>
    <w:p>
      <w:r>
        <w:t>米鹏主编  王红力  周海副主编 其他作品：https://www.jiaokey.com/tag/米鹏主编  王红力  周海副主编.html</w:t>
      </w:r>
    </w:p>
    <w:p>
      <w:r>
        <w:t>国家行政学院出版社 出版图书：https://www.jiaokey.com/tag/国家行政学院出版社.html</w:t>
      </w:r>
    </w:p>
    <w:p>
      <w:r>
        <w:t>关键词搜索：https://www.jiaokey.com/tag/政治理论历年试题解析  2007年版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