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“护理计划与实施”课程改革实践与研究</w:t>
      </w:r>
    </w:p>
    <w:p>
      <w:r>
        <w:rPr>
          <w:rFonts w:ascii="宋体" w:hAnsi="宋体" w:eastAsia="宋体"/>
          <w:sz w:val="24"/>
        </w:rPr>
        <w:t>（美）佩特林（Petrini，M.），李斯俭，沈瑞年主编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“护理计划与实施”课程改革实践与研究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（美）佩特林（Petrini，M.），李斯俭，沈瑞年主编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本书出售、求购地址：https://www.jiaokey.com/book/detail/11675480.html</w:t>
      </w:r>
    </w:p>
    <w:p>
      <w:r>
        <w:t>更多相关图书推荐：https://www.jiaokey.com</w:t>
      </w:r>
    </w:p>
    <w:p>
      <w:r>
        <w:t>（美）佩特林（Petrini，M.），李斯俭，沈瑞年主编 其他作品：https://www.jiaokey.com/tag/（美）佩特林（Petrini，M.），李斯俭，沈瑞年主编.html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关键词搜索：https://www.jiaokey.com/tag/“护理计划与实施”课程改革实践与研究.html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