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硕士研究生数学入学考试焦点概念·性质·百题百分  考前导引</w:t>
      </w:r>
    </w:p>
    <w:p>
      <w:r>
        <w:rPr>
          <w:rFonts w:ascii="宋体" w:hAnsi="宋体" w:eastAsia="宋体"/>
          <w:sz w:val="24"/>
        </w:rPr>
        <w:t>徐兵编著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硕士研究生数学入学考试焦点概念·性质·百题百分  考前导引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本书出售、求购地址：https://www.jiaokey.com/book/detail/11685626.html</w:t>
      </w:r>
    </w:p>
    <w:p>
      <w:r>
        <w:t>更多相关图书推荐：https://www.jiaokey.com</w:t>
      </w:r>
    </w:p>
    <w:p>
      <w:r>
        <w:t>徐兵编著 其他作品：https://www.jiaokey.com/tag/徐兵编著.html</w:t>
      </w:r>
    </w:p>
    <w:p>
      <w:r>
        <w:t>北京航空航天大学出版社 出版图书：https://www.jiaokey.com/tag/北京航空航天大学出版社.html</w:t>
      </w:r>
    </w:p>
    <w:p>
      <w:r>
        <w:t>关键词搜索：https://www.jiaokey.com/tag/硕士研究生数学入学考试焦点概念·性质·百题百分  考前导引.html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