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农村养鱼实用技术</w:t>
      </w:r>
    </w:p>
    <w:p>
      <w:r>
        <w:rPr>
          <w:rFonts w:ascii="宋体" w:hAnsi="宋体" w:eastAsia="宋体"/>
          <w:sz w:val="24"/>
        </w:rPr>
        <w:t>倪啸，张宝瑚，钟敏华编著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农村养鱼实用技术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倪啸，张宝瑚，钟敏华编著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浙江省宁波市水产学会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本书出售、求购地址：https://www.jiaokey.com/book/detail/11699562.html</w:t>
      </w:r>
    </w:p>
    <w:p>
      <w:r>
        <w:t>更多相关图书推荐：https://www.jiaokey.com</w:t>
      </w:r>
    </w:p>
    <w:p>
      <w:r>
        <w:t>倪啸，张宝瑚，钟敏华编著 其他作品：https://www.jiaokey.com/tag/倪啸，张宝瑚，钟敏华编著.html</w:t>
      </w:r>
    </w:p>
    <w:p>
      <w:r>
        <w:t>浙江省宁波市水产学会 出版图书：https://www.jiaokey.com/tag/浙江省宁波市水产学会.html</w:t>
      </w:r>
    </w:p>
    <w:p>
      <w:r>
        <w:t>关键词搜索：https://www.jiaokey.com/tag/农村养鱼实用技术.html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