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滚动轴承手册</w:t>
      </w:r>
    </w:p>
    <w:p>
      <w:r>
        <w:rPr>
          <w:rFonts w:ascii="宋体" w:hAnsi="宋体" w:eastAsia="宋体"/>
          <w:sz w:val="24"/>
        </w:rPr>
        <w:t>（苏）别捷尔曼（P.Д.Бейэеъман），（苏）茨伯金（Б.В.Пыпкин）著；第一机械工业部汽车工业管理局译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（苏）别捷尔曼（P.Д.Бейэеъман），（苏）茨伯金（Б.В.Пыпкин）著；第一机械工业部汽车工业管理局译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本书出售、求购地址：https://www.jiaokey.com/book/detail/11699697.html</w:t>
      </w:r>
    </w:p>
    <w:p>
      <w:r>
        <w:t>更多相关图书推荐：https://www.jiaokey.com</w:t>
      </w:r>
    </w:p>
    <w:p>
      <w:r>
        <w:t>（苏）别捷尔曼（P.Д.Бейэеъман），（苏）茨伯金（Б.В.Пыпкин）著；第一机械工业部汽车工业管理局译 其他作品：https://www.jiaokey.com/tag/（苏）别捷尔曼（P.Д.Бейэеъман），（苏）茨伯金（Б.В.Пыпкин）著；第一机械工业部汽车工业管理局译.html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关键词搜索：https://www.jiaokey.com/tag/滚动轴承手册.html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