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培养犊牛的先进经验</w:t>
      </w:r>
    </w:p>
    <w:p>
      <w:r>
        <w:rPr>
          <w:rFonts w:ascii="宋体" w:hAnsi="宋体" w:eastAsia="宋体"/>
          <w:sz w:val="24"/>
        </w:rPr>
        <w:t>И.А.列别杰夫主编；梁中民，戴慧敏合译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培养犊牛的先进经验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И.А.列别杰夫主编；梁中民，戴慧敏合译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本书出售、求购地址：https://www.jiaokey.com/book/detail/11755364.html</w:t>
      </w:r>
    </w:p>
    <w:p>
      <w:r>
        <w:t>更多相关图书推荐：https://www.jiaokey.com</w:t>
      </w:r>
    </w:p>
    <w:p>
      <w:r>
        <w:t>И.А.列别杰夫主编；梁中民，戴慧敏合译 其他作品：https://www.jiaokey.com/tag/И.А.列别杰夫主编；梁中民，戴慧敏合译.html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关键词搜索：https://www.jiaokey.com/tag/培养犊牛的先进经验.html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