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行政处罚法及配套规定新释新解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本书出售、求购地址：https://www.jiaokey.com/book/detail/11797045.html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关键词搜索：https://www.jiaokey.com/tag/行政处罚法及配套规定新释新解.html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