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2007年高考仿真卷  语文</w:t>
      </w:r>
    </w:p>
    <w:p>
      <w:r>
        <w:rPr>
          <w:rFonts w:ascii="宋体" w:hAnsi="宋体" w:eastAsia="宋体"/>
          <w:sz w:val="24"/>
        </w:rPr>
        <w:t>严格按照《2007年普通高校招生全国统一考试（安徽卷）考试说明》编写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2007年高考仿真卷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严格按照《2007年普通高校招生全国统一考试（安徽卷）考试说明》编写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本书出售、求购地址：https://www.jiaokey.com/book/detail/11865166.html</w:t>
      </w:r>
    </w:p>
    <w:p>
      <w:r>
        <w:t>更多相关图书推荐：https://www.jiaokey.com</w:t>
      </w:r>
    </w:p>
    <w:p>
      <w:r>
        <w:t>严格按照《2007年普通高校招生全国统一考试（安徽卷）考试说明》编写 其他作品：https://www.jiaokey.com/tag/严格按照《2007年普通高校招生全国统一考试（安徽卷）考试说明》编写.html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关键词搜索：https://www.jiaokey.com/tag/2007年高考仿真卷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