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如何鉴别管理真才：企业中高层管理者招聘标准与方法</w:t>
      </w:r>
    </w:p>
    <w:p>
      <w:r>
        <w:rPr>
          <w:rFonts w:ascii="宋体" w:hAnsi="宋体" w:eastAsia="宋体"/>
          <w:sz w:val="24"/>
        </w:rPr>
        <w:t>陈洪浪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如何鉴别管理真才：企业中高层管理者招聘标准与方法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本书出售、求购地址：https://www.jiaokey.com/book/detail/11869045.html</w:t>
      </w:r>
    </w:p>
    <w:p>
      <w:r>
        <w:t>更多相关图书推荐：https://www.jiaokey.com</w:t>
      </w:r>
    </w:p>
    <w:p>
      <w:r>
        <w:t>陈洪浪 其他作品：https://www.jiaokey.com/tag/陈洪浪.html</w:t>
      </w:r>
    </w:p>
    <w:p>
      <w:r>
        <w:t>关键词搜索：https://www.jiaokey.com/tag/如何鉴别管理真才：企业中高层管理者招聘标准与方法.html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