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书名：干旱区河流廊道景观生态学研究  以新疆塔里木河中下游区域为例</w:t>
      </w:r>
    </w:p>
    <w:p>
      <w:r>
        <w:t>作者：周华荣著</w:t>
      </w:r>
    </w:p>
    <w:p>
      <w:r>
        <w:t>出版社：北京：科学出版社</w:t>
      </w:r>
    </w:p>
    <w:p>
      <w:r>
        <w:t>出版日期：2007</w:t>
      </w:r>
    </w:p>
    <w:p>
      <w:r>
        <w:t>总页数：190</w:t>
      </w:r>
    </w:p>
    <w:p>
      <w:r>
        <w:t>更多请访问教客网: www.jiaokey.com</w:t>
      </w:r>
    </w:p>
    <w:p>
      <w:r>
        <w:t>干旱区河流廊道景观生态学研究  以新疆塔里木河中下游区域为例 评论地址：https://www.jiaokey.com/book/detail/11893575.html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