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书名：统一内外资企业所得税的战略思考</w:t>
      </w:r>
    </w:p>
    <w:p>
      <w:r>
        <w:t>作者：马衍伟，费媛著</w:t>
      </w:r>
    </w:p>
    <w:p>
      <w:r>
        <w:t>出版社：北京：中国时代经济出版社</w:t>
      </w:r>
    </w:p>
    <w:p>
      <w:r>
        <w:t>出版日期：2007.06</w:t>
      </w:r>
    </w:p>
    <w:p>
      <w:r>
        <w:t>总页数：377</w:t>
      </w:r>
    </w:p>
    <w:p>
      <w:r>
        <w:t>更多请访问教客网: www.jiaokey.com</w:t>
      </w:r>
    </w:p>
    <w:p>
      <w:r>
        <w:t>统一内外资企业所得税的战略思考 评论地址：https://www.jiaokey.com/book/detail/11893592.html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