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  2006  2006</w:t>
      </w:r>
    </w:p>
    <w:p>
      <w:r>
        <w:rPr>
          <w:rFonts w:ascii="宋体" w:hAnsi="宋体" w:eastAsia="宋体"/>
          <w:sz w:val="24"/>
        </w:rPr>
        <w:t>何茂春主编；清华大学国际问题研究所，清华大学经济外交研究中心编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何茂春主编；清华大学国际问题研究所，清华大学经济外交研究中心编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本书出售、求购地址：https://www.jiaokey.com/book/detail/11894080.html</w:t>
      </w:r>
    </w:p>
    <w:p>
      <w:r>
        <w:t>更多相关图书推荐：https://www.jiaokey.com</w:t>
      </w:r>
    </w:p>
    <w:p>
      <w:r>
        <w:t>何茂春主编；清华大学国际问题研究所，清华大学经济外交研究中心编 其他作品：https://www.jiaokey.com/tag/何茂春主编；清华大学国际问题研究所，清华大学经济外交研究中心编.html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关键词搜索：https://www.jiaokey.com/tag/中国经济外交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