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书名：与物为春  焦小健、章晓明、杨参军具象表现绘画十五年</w:t>
      </w:r>
    </w:p>
    <w:p>
      <w:r>
        <w:t>作者：中国美术学院艺术现象学研究中心编</w:t>
      </w:r>
    </w:p>
    <w:p>
      <w:r>
        <w:t>出版社：杭州:中国美术学院出版社,2007.08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与物为春  焦小健、章晓明、杨参军具象表现绘画十五年 评论地址：https://www.jiaokey.com/book/detail/11904133.html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