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鱼虾的营养缺乏症与鉴别诊断</w:t>
      </w:r>
    </w:p>
    <w:p>
      <w:r>
        <w:rPr>
          <w:rFonts w:ascii="宋体" w:hAnsi="宋体" w:eastAsia="宋体"/>
          <w:sz w:val="24"/>
        </w:rPr>
        <w:t>陈毕生，柯浩，冯娟，黄旭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鱼虾的营养缺乏症与鉴别诊断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陈毕生，柯浩，冯娟，黄旭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本书出售、求购地址：https://www.jiaokey.com/book/detail/11909545.html</w:t>
      </w:r>
    </w:p>
    <w:p>
      <w:r>
        <w:t>更多相关图书推荐：https://www.jiaokey.com</w:t>
      </w:r>
    </w:p>
    <w:p>
      <w:r>
        <w:t>陈毕生，柯浩，冯娟，黄旭 其他作品：https://www.jiaokey.com/tag/陈毕生，柯浩，冯娟，黄旭.html</w:t>
      </w:r>
    </w:p>
    <w:p>
      <w:r>
        <w:t>关键词搜索：https://www.jiaokey.com/tag/鱼虾的营养缺乏症与鉴别诊断.html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