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书名：我国财务报告国际趋同性  内部审计报告模式</w:t>
      </w:r>
    </w:p>
    <w:p>
      <w:r>
        <w:t>作者：王霞，王镇蒙著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总页数：169</w:t>
      </w:r>
    </w:p>
    <w:p>
      <w:r>
        <w:t>更多请访问教客网: www.jiaokey.com</w:t>
      </w:r>
    </w:p>
    <w:p>
      <w:r>
        <w:t>我国财务报告国际趋同性  内部审计报告模式 评论地址：https://www.jiaokey.com/book/detail/11918717.html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