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谷城杯全国中小学生书画大赛优秀作品集</w:t>
      </w:r>
    </w:p>
    <w:p>
      <w:r>
        <w:rPr>
          <w:rFonts w:ascii="宋体" w:hAnsi="宋体" w:eastAsia="宋体"/>
          <w:sz w:val="24"/>
        </w:rPr>
        <w:t>童辉波主编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谷城杯全国中小学生书画大赛优秀作品集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童辉波主编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本书出售、求购地址：https://www.jiaokey.com/book/detail/11922962.html</w:t>
      </w:r>
    </w:p>
    <w:p>
      <w:r>
        <w:t>更多相关图书推荐：https://www.jiaokey.com</w:t>
      </w:r>
    </w:p>
    <w:p>
      <w:r>
        <w:t>童辉波主编 其他作品：https://www.jiaokey.com/tag/童辉波主编.html</w:t>
      </w:r>
    </w:p>
    <w:p>
      <w:r>
        <w:t>武汉市：湖北美术出版社 出版图书：https://www.jiaokey.com/tag/武汉市：湖北美术出版社.html</w:t>
      </w:r>
    </w:p>
    <w:p>
      <w:r>
        <w:t>关键词搜索：https://www.jiaokey.com/tag/谷城杯全国中小学生书画大赛优秀作品集.html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