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新经济政策是怎样被断送的  一</w:t>
      </w:r>
    </w:p>
    <w:p>
      <w:r>
        <w:rPr>
          <w:rFonts w:ascii="宋体" w:hAnsi="宋体" w:eastAsia="宋体"/>
          <w:sz w:val="24"/>
        </w:rPr>
        <w:t>A.H.雅科夫列夫主编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新经济政策是怎样被断送的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A.H.雅科夫列夫主编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本书出售、求购地址：https://www.jiaokey.com/book/detail/11930067.html</w:t>
      </w:r>
    </w:p>
    <w:p>
      <w:r>
        <w:t>更多相关图书推荐：https://www.jiaokey.com</w:t>
      </w:r>
    </w:p>
    <w:p>
      <w:r>
        <w:t>A.H.雅科夫列夫主编 其他作品：https://www.jiaokey.com/tag/A.H.雅科夫列夫主编.html</w:t>
      </w:r>
    </w:p>
    <w:p>
      <w:r>
        <w:t>关键词搜索：https://www.jiaokey.com/tag/新经济政策是怎样被断送的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