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中国现代文学史简明教程</w:t>
      </w:r>
    </w:p>
    <w:p>
      <w:r>
        <w:rPr>
          <w:rFonts w:ascii="宋体" w:hAnsi="宋体" w:eastAsia="宋体"/>
          <w:sz w:val="24"/>
        </w:rPr>
        <w:t>许祖华主编；万国庆，刘川鄂，江胜清，陈敬中，张清祥，周水涛副主编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许祖华主编；万国庆，刘川鄂，江胜清，陈敬中，张清祥，周水涛副主编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本书出售、求购地址：https://www.jiaokey.com/book/detail/11950193.html</w:t>
      </w:r>
    </w:p>
    <w:p>
      <w:r>
        <w:t>更多相关图书推荐：https://www.jiaokey.com</w:t>
      </w:r>
    </w:p>
    <w:p>
      <w:r>
        <w:t>许祖华主编；万国庆，刘川鄂，江胜清，陈敬中，张清祥，周水涛副主编 其他作品：https://www.jiaokey.com/tag/许祖华主编；万国庆，刘川鄂，江胜清，陈敬中，张清祥，周水涛副主编.html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关键词搜索：https://www.jiaokey.com/tag/现代文学-文学史-中国-高等学校-教材.html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